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92" w:rsidRDefault="00E67C67" w:rsidP="00E8687F">
      <w:pPr>
        <w:jc w:val="both"/>
        <w:rPr>
          <w:rFonts w:cs="Times New Roman"/>
          <w:b/>
          <w:color w:val="000000"/>
          <w:szCs w:val="28"/>
          <w:shd w:val="clear" w:color="auto" w:fill="FFFFFF"/>
        </w:rPr>
      </w:pPr>
      <w:r>
        <w:rPr>
          <w:b/>
        </w:rPr>
        <w:t xml:space="preserve">I/. </w:t>
      </w:r>
      <w:r w:rsidR="00E8687F" w:rsidRPr="00E8687F">
        <w:rPr>
          <w:b/>
        </w:rPr>
        <w:t xml:space="preserve">Nghị quyết số 11/2020/NQ-HDNĐ ngày 9/11/2020 của HĐND tỉnh Trà Vinh về chính sách </w:t>
      </w:r>
      <w:bookmarkStart w:id="0" w:name="dieu_1_name"/>
      <w:r w:rsidR="00E8687F" w:rsidRPr="00E8687F">
        <w:rPr>
          <w:rFonts w:cs="Times New Roman"/>
          <w:b/>
          <w:color w:val="000000"/>
          <w:szCs w:val="28"/>
          <w:shd w:val="clear" w:color="auto" w:fill="FFFFFF"/>
        </w:rPr>
        <w:t>hỗ trợ người lao động, học sinh, sinh viên trên địa bàn tỉnh Trà Vinh đi làm việc, học tập ở nước ngoài theo hợp đồng giai đoạn 2021 -2025.</w:t>
      </w:r>
      <w:bookmarkEnd w:id="0"/>
    </w:p>
    <w:p w:rsidR="00E8687F" w:rsidRPr="00E8687F" w:rsidRDefault="00E8687F" w:rsidP="00B8034C">
      <w:pPr>
        <w:pStyle w:val="NormalWeb"/>
        <w:shd w:val="clear" w:color="auto" w:fill="FFFFFF"/>
        <w:spacing w:before="0" w:beforeAutospacing="0" w:after="0" w:afterAutospacing="0" w:line="234" w:lineRule="atLeast"/>
        <w:ind w:firstLine="720"/>
        <w:rPr>
          <w:b/>
          <w:color w:val="000000"/>
          <w:sz w:val="28"/>
          <w:szCs w:val="28"/>
        </w:rPr>
      </w:pPr>
      <w:bookmarkStart w:id="1" w:name="dieu_1_1"/>
      <w:r w:rsidRPr="00E8687F">
        <w:rPr>
          <w:b/>
          <w:color w:val="000000"/>
          <w:sz w:val="28"/>
          <w:szCs w:val="28"/>
          <w:lang w:val="vi-VN"/>
        </w:rPr>
        <w:t xml:space="preserve"> 1</w:t>
      </w:r>
      <w:r w:rsidRPr="00E8687F">
        <w:rPr>
          <w:b/>
          <w:color w:val="000000"/>
          <w:sz w:val="28"/>
          <w:szCs w:val="28"/>
        </w:rPr>
        <w:t>/.</w:t>
      </w:r>
      <w:r w:rsidRPr="00E8687F">
        <w:rPr>
          <w:b/>
          <w:color w:val="000000"/>
          <w:sz w:val="28"/>
          <w:szCs w:val="28"/>
          <w:lang w:val="vi-VN"/>
        </w:rPr>
        <w:t xml:space="preserve"> Đối tượng áp dụng</w:t>
      </w:r>
      <w:bookmarkEnd w:id="1"/>
    </w:p>
    <w:p w:rsidR="00E8687F" w:rsidRPr="00E8687F" w:rsidRDefault="00E8687F" w:rsidP="00B8034C">
      <w:pPr>
        <w:pStyle w:val="NormalWeb"/>
        <w:shd w:val="clear" w:color="auto" w:fill="FFFFFF"/>
        <w:spacing w:before="120" w:beforeAutospacing="0" w:after="120" w:afterAutospacing="0" w:line="234" w:lineRule="atLeast"/>
        <w:ind w:firstLine="720"/>
        <w:jc w:val="both"/>
        <w:rPr>
          <w:color w:val="000000"/>
          <w:sz w:val="28"/>
          <w:szCs w:val="28"/>
        </w:rPr>
      </w:pPr>
      <w:r w:rsidRPr="00E8687F">
        <w:rPr>
          <w:color w:val="000000"/>
          <w:sz w:val="28"/>
          <w:szCs w:val="28"/>
          <w:lang w:val="vi-VN"/>
        </w:rPr>
        <w:t>a) Người lao động có hộ khẩu thường trú trên địa bàn tỉnh Trà Vinh có nhu cầu, đăng ký tham gia các chương trình đi làm việc, học tập ở nước ngoài theo hợp đồng.</w:t>
      </w:r>
    </w:p>
    <w:p w:rsidR="00E8687F" w:rsidRPr="00E8687F" w:rsidRDefault="00E8687F" w:rsidP="00B8034C">
      <w:pPr>
        <w:pStyle w:val="NormalWeb"/>
        <w:shd w:val="clear" w:color="auto" w:fill="FFFFFF"/>
        <w:spacing w:before="120" w:beforeAutospacing="0" w:after="120" w:afterAutospacing="0" w:line="234" w:lineRule="atLeast"/>
        <w:ind w:firstLine="720"/>
        <w:jc w:val="both"/>
        <w:rPr>
          <w:color w:val="000000"/>
          <w:sz w:val="28"/>
          <w:szCs w:val="28"/>
        </w:rPr>
      </w:pPr>
      <w:r w:rsidRPr="00E8687F">
        <w:rPr>
          <w:color w:val="000000"/>
          <w:sz w:val="28"/>
          <w:szCs w:val="28"/>
          <w:lang w:val="vi-VN"/>
        </w:rPr>
        <w:t>b) Học sinh, sinh viên có hộ khẩu thường trú trên địa bàn tỉnh Trà Vinh đang học tại các trường Đại học, Cao đẳng trong và ngoài tỉnh có tham gia các chương trình đào tạo theo thỏa thuận giữa Chính phủ Việt Nam với nước tiếp nhận hoặc theo các chương trình vừa học, vừa làm trình độ Đại học, Cao đẳng tại các Trường Đại học, Cao đẳng ở nước ngoài có ký kết hợp tác giữa 02 bên đào tạo.</w:t>
      </w:r>
    </w:p>
    <w:p w:rsidR="00E8687F" w:rsidRPr="00E8687F" w:rsidRDefault="00E8687F" w:rsidP="00B8034C">
      <w:pPr>
        <w:pStyle w:val="NormalWeb"/>
        <w:shd w:val="clear" w:color="auto" w:fill="FFFFFF"/>
        <w:spacing w:before="0" w:beforeAutospacing="0" w:after="0" w:afterAutospacing="0" w:line="234" w:lineRule="atLeast"/>
        <w:ind w:firstLine="720"/>
        <w:rPr>
          <w:b/>
          <w:color w:val="000000"/>
          <w:sz w:val="28"/>
          <w:szCs w:val="28"/>
        </w:rPr>
      </w:pPr>
      <w:bookmarkStart w:id="2" w:name="dieu_2"/>
      <w:r w:rsidRPr="00E8687F">
        <w:rPr>
          <w:b/>
          <w:color w:val="000000"/>
          <w:sz w:val="28"/>
          <w:szCs w:val="28"/>
          <w:lang w:val="vi-VN"/>
        </w:rPr>
        <w:t>2</w:t>
      </w:r>
      <w:r>
        <w:rPr>
          <w:b/>
          <w:color w:val="000000"/>
          <w:sz w:val="28"/>
          <w:szCs w:val="28"/>
        </w:rPr>
        <w:t>/</w:t>
      </w:r>
      <w:r w:rsidRPr="00E8687F">
        <w:rPr>
          <w:b/>
          <w:color w:val="000000"/>
          <w:sz w:val="28"/>
          <w:szCs w:val="28"/>
          <w:lang w:val="vi-VN"/>
        </w:rPr>
        <w:t>. Chính sách hỗ trợ</w:t>
      </w:r>
      <w:bookmarkEnd w:id="2"/>
    </w:p>
    <w:p w:rsidR="00E8687F" w:rsidRDefault="00E8687F" w:rsidP="009F200E">
      <w:pPr>
        <w:ind w:firstLine="720"/>
        <w:jc w:val="both"/>
        <w:rPr>
          <w:rFonts w:cs="Times New Roman"/>
          <w:color w:val="000000"/>
          <w:szCs w:val="28"/>
          <w:shd w:val="clear" w:color="auto" w:fill="FFFFFF"/>
        </w:rPr>
      </w:pPr>
      <w:r w:rsidRPr="00E8687F">
        <w:rPr>
          <w:rFonts w:cs="Times New Roman"/>
          <w:color w:val="000000"/>
          <w:szCs w:val="28"/>
          <w:shd w:val="clear" w:color="auto" w:fill="FFFFFF"/>
        </w:rPr>
        <w:t>a) Hỗ trợ chi phí đào tạo nghề, ngoại ngữ, bồi dưỡng kiến thức cần thiết cho người lao động, học sinh, sinh viên trước khi xuất cảnh.</w:t>
      </w:r>
    </w:p>
    <w:p w:rsidR="00E67C67" w:rsidRDefault="00E67C67" w:rsidP="009F200E">
      <w:pPr>
        <w:ind w:firstLine="720"/>
        <w:jc w:val="both"/>
        <w:rPr>
          <w:rFonts w:cs="Times New Roman"/>
          <w:color w:val="000000"/>
          <w:szCs w:val="28"/>
          <w:shd w:val="clear" w:color="auto" w:fill="FFFFFF"/>
        </w:rPr>
      </w:pPr>
      <w:r w:rsidRPr="001B4690">
        <w:rPr>
          <w:rFonts w:cs="Times New Roman"/>
          <w:color w:val="000000"/>
          <w:szCs w:val="28"/>
          <w:shd w:val="clear" w:color="auto" w:fill="FFFFFF"/>
        </w:rPr>
        <w:t xml:space="preserve">Gồm các khoản chi </w:t>
      </w:r>
      <w:r>
        <w:rPr>
          <w:rFonts w:cs="Times New Roman"/>
          <w:color w:val="000000"/>
          <w:szCs w:val="28"/>
          <w:shd w:val="clear" w:color="auto" w:fill="FFFFFF"/>
        </w:rPr>
        <w:t xml:space="preserve">hỗ trợ </w:t>
      </w:r>
      <w:r w:rsidRPr="001B4690">
        <w:rPr>
          <w:rFonts w:cs="Times New Roman"/>
          <w:color w:val="000000"/>
          <w:szCs w:val="28"/>
          <w:shd w:val="clear" w:color="auto" w:fill="FFFFFF"/>
        </w:rPr>
        <w:t>như sau:</w:t>
      </w:r>
    </w:p>
    <w:tbl>
      <w:tblPr>
        <w:tblW w:w="5259" w:type="pct"/>
        <w:tblCellSpacing w:w="0" w:type="dxa"/>
        <w:tblInd w:w="-160" w:type="dxa"/>
        <w:shd w:val="clear" w:color="auto" w:fill="FFFFFF"/>
        <w:tblCellMar>
          <w:left w:w="0" w:type="dxa"/>
          <w:right w:w="0" w:type="dxa"/>
        </w:tblCellMar>
        <w:tblLook w:val="04A0" w:firstRow="1" w:lastRow="0" w:firstColumn="1" w:lastColumn="0" w:noHBand="0" w:noVBand="1"/>
      </w:tblPr>
      <w:tblGrid>
        <w:gridCol w:w="539"/>
        <w:gridCol w:w="4232"/>
        <w:gridCol w:w="899"/>
        <w:gridCol w:w="784"/>
        <w:gridCol w:w="1358"/>
        <w:gridCol w:w="1727"/>
      </w:tblGrid>
      <w:tr w:rsidR="00E67C67" w:rsidRPr="001B4690" w:rsidTr="00E5003F">
        <w:trPr>
          <w:tblCellSpacing w:w="0" w:type="dxa"/>
        </w:trPr>
        <w:tc>
          <w:tcPr>
            <w:tcW w:w="283"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b/>
                <w:bCs/>
                <w:color w:val="000000"/>
                <w:szCs w:val="28"/>
              </w:rPr>
              <w:t>TT</w:t>
            </w:r>
          </w:p>
        </w:tc>
        <w:tc>
          <w:tcPr>
            <w:tcW w:w="2218"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b/>
                <w:bCs/>
                <w:color w:val="000000"/>
                <w:szCs w:val="28"/>
              </w:rPr>
              <w:t>Nội dung chi</w:t>
            </w:r>
          </w:p>
        </w:tc>
        <w:tc>
          <w:tcPr>
            <w:tcW w:w="47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b/>
                <w:bCs/>
                <w:color w:val="000000"/>
                <w:szCs w:val="28"/>
              </w:rPr>
              <w:t>Đơn vị</w:t>
            </w:r>
          </w:p>
        </w:tc>
        <w:tc>
          <w:tcPr>
            <w:tcW w:w="41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b/>
                <w:bCs/>
                <w:color w:val="000000"/>
                <w:szCs w:val="28"/>
              </w:rPr>
              <w:t>Số lượng</w:t>
            </w:r>
          </w:p>
        </w:tc>
        <w:tc>
          <w:tcPr>
            <w:tcW w:w="712"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b/>
                <w:bCs/>
                <w:color w:val="000000"/>
                <w:szCs w:val="28"/>
              </w:rPr>
              <w:t>Đơn giá tối đa</w:t>
            </w:r>
            <w:r w:rsidRPr="001B4690">
              <w:rPr>
                <w:rFonts w:eastAsia="Times New Roman" w:cs="Times New Roman"/>
                <w:color w:val="000000"/>
                <w:szCs w:val="28"/>
              </w:rPr>
              <w:t> (đồng)</w:t>
            </w:r>
          </w:p>
        </w:tc>
        <w:tc>
          <w:tcPr>
            <w:tcW w:w="905" w:type="pct"/>
            <w:tcBorders>
              <w:top w:val="single" w:sz="8" w:space="0" w:color="auto"/>
              <w:left w:val="single" w:sz="8" w:space="0" w:color="auto"/>
              <w:bottom w:val="nil"/>
              <w:right w:val="single" w:sz="8" w:space="0" w:color="auto"/>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b/>
                <w:bCs/>
                <w:color w:val="000000"/>
                <w:szCs w:val="28"/>
              </w:rPr>
              <w:t>Tổng cộng</w:t>
            </w:r>
            <w:r w:rsidRPr="001B4690">
              <w:rPr>
                <w:rFonts w:eastAsia="Times New Roman" w:cs="Times New Roman"/>
                <w:color w:val="000000"/>
                <w:szCs w:val="28"/>
              </w:rPr>
              <w:t> (đồng)</w:t>
            </w:r>
          </w:p>
        </w:tc>
      </w:tr>
      <w:tr w:rsidR="00E67C67" w:rsidRPr="001B4690" w:rsidTr="00E5003F">
        <w:trPr>
          <w:tblCellSpacing w:w="0" w:type="dxa"/>
        </w:trPr>
        <w:tc>
          <w:tcPr>
            <w:tcW w:w="283"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1</w:t>
            </w:r>
          </w:p>
        </w:tc>
        <w:tc>
          <w:tcPr>
            <w:tcW w:w="2218"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rPr>
                <w:rFonts w:eastAsia="Times New Roman" w:cs="Times New Roman"/>
                <w:color w:val="000000"/>
                <w:szCs w:val="28"/>
              </w:rPr>
            </w:pPr>
            <w:r w:rsidRPr="001B4690">
              <w:rPr>
                <w:rFonts w:eastAsia="Times New Roman" w:cs="Times New Roman"/>
                <w:color w:val="000000"/>
                <w:szCs w:val="28"/>
              </w:rPr>
              <w:t>Hỗ trợ chi phí đào tạo nghề.</w:t>
            </w:r>
          </w:p>
        </w:tc>
        <w:tc>
          <w:tcPr>
            <w:tcW w:w="47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Khóa</w:t>
            </w:r>
          </w:p>
        </w:tc>
        <w:tc>
          <w:tcPr>
            <w:tcW w:w="41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1</w:t>
            </w:r>
          </w:p>
        </w:tc>
        <w:tc>
          <w:tcPr>
            <w:tcW w:w="712"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4.000.000</w:t>
            </w:r>
          </w:p>
        </w:tc>
        <w:tc>
          <w:tcPr>
            <w:tcW w:w="905" w:type="pct"/>
            <w:tcBorders>
              <w:top w:val="single" w:sz="8" w:space="0" w:color="auto"/>
              <w:left w:val="single" w:sz="8" w:space="0" w:color="auto"/>
              <w:bottom w:val="nil"/>
              <w:right w:val="single" w:sz="8" w:space="0" w:color="auto"/>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4.000.000</w:t>
            </w:r>
          </w:p>
        </w:tc>
      </w:tr>
      <w:tr w:rsidR="00E67C67" w:rsidRPr="001B4690" w:rsidTr="00E5003F">
        <w:trPr>
          <w:tblCellSpacing w:w="0" w:type="dxa"/>
        </w:trPr>
        <w:tc>
          <w:tcPr>
            <w:tcW w:w="283"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2</w:t>
            </w:r>
          </w:p>
        </w:tc>
        <w:tc>
          <w:tcPr>
            <w:tcW w:w="2218"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rPr>
                <w:rFonts w:eastAsia="Times New Roman" w:cs="Times New Roman"/>
                <w:color w:val="000000"/>
                <w:szCs w:val="28"/>
              </w:rPr>
            </w:pPr>
            <w:r w:rsidRPr="001B4690">
              <w:rPr>
                <w:rFonts w:eastAsia="Times New Roman" w:cs="Times New Roman"/>
                <w:color w:val="000000"/>
                <w:szCs w:val="28"/>
              </w:rPr>
              <w:t>Hỗ trợ chi phí đào tạo ngoại ngữ.</w:t>
            </w:r>
          </w:p>
        </w:tc>
        <w:tc>
          <w:tcPr>
            <w:tcW w:w="47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Khóa</w:t>
            </w:r>
          </w:p>
        </w:tc>
        <w:tc>
          <w:tcPr>
            <w:tcW w:w="41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1</w:t>
            </w:r>
          </w:p>
        </w:tc>
        <w:tc>
          <w:tcPr>
            <w:tcW w:w="712"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3.000.000</w:t>
            </w:r>
          </w:p>
        </w:tc>
        <w:tc>
          <w:tcPr>
            <w:tcW w:w="905" w:type="pct"/>
            <w:tcBorders>
              <w:top w:val="single" w:sz="8" w:space="0" w:color="auto"/>
              <w:left w:val="single" w:sz="8" w:space="0" w:color="auto"/>
              <w:bottom w:val="nil"/>
              <w:right w:val="single" w:sz="8" w:space="0" w:color="auto"/>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3.000.000</w:t>
            </w:r>
          </w:p>
        </w:tc>
      </w:tr>
      <w:tr w:rsidR="00E67C67" w:rsidRPr="001B4690" w:rsidTr="00E5003F">
        <w:trPr>
          <w:tblCellSpacing w:w="0" w:type="dxa"/>
        </w:trPr>
        <w:tc>
          <w:tcPr>
            <w:tcW w:w="283"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3</w:t>
            </w:r>
          </w:p>
        </w:tc>
        <w:tc>
          <w:tcPr>
            <w:tcW w:w="2218"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rPr>
                <w:rFonts w:eastAsia="Times New Roman" w:cs="Times New Roman"/>
                <w:color w:val="000000"/>
                <w:szCs w:val="28"/>
              </w:rPr>
            </w:pPr>
            <w:r w:rsidRPr="001B4690">
              <w:rPr>
                <w:rFonts w:eastAsia="Times New Roman" w:cs="Times New Roman"/>
                <w:color w:val="000000"/>
                <w:szCs w:val="28"/>
              </w:rPr>
              <w:t>Hỗ trợ bồi dưỡng kiến thức cần thiết (giáo dục định hướng).</w:t>
            </w:r>
          </w:p>
        </w:tc>
        <w:tc>
          <w:tcPr>
            <w:tcW w:w="47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Khóa</w:t>
            </w:r>
          </w:p>
        </w:tc>
        <w:tc>
          <w:tcPr>
            <w:tcW w:w="41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1</w:t>
            </w:r>
          </w:p>
        </w:tc>
        <w:tc>
          <w:tcPr>
            <w:tcW w:w="712"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530.000</w:t>
            </w:r>
          </w:p>
        </w:tc>
        <w:tc>
          <w:tcPr>
            <w:tcW w:w="905" w:type="pct"/>
            <w:tcBorders>
              <w:top w:val="single" w:sz="8" w:space="0" w:color="auto"/>
              <w:left w:val="single" w:sz="8" w:space="0" w:color="auto"/>
              <w:bottom w:val="nil"/>
              <w:right w:val="single" w:sz="8" w:space="0" w:color="auto"/>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530.000</w:t>
            </w:r>
          </w:p>
        </w:tc>
      </w:tr>
      <w:tr w:rsidR="00E67C67" w:rsidRPr="001B4690" w:rsidTr="00E5003F">
        <w:trPr>
          <w:tblCellSpacing w:w="0" w:type="dxa"/>
        </w:trPr>
        <w:tc>
          <w:tcPr>
            <w:tcW w:w="283"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4</w:t>
            </w:r>
          </w:p>
        </w:tc>
        <w:tc>
          <w:tcPr>
            <w:tcW w:w="2218"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rPr>
                <w:rFonts w:eastAsia="Times New Roman" w:cs="Times New Roman"/>
                <w:color w:val="000000"/>
                <w:szCs w:val="28"/>
              </w:rPr>
            </w:pPr>
            <w:r w:rsidRPr="001B4690">
              <w:rPr>
                <w:rFonts w:eastAsia="Times New Roman" w:cs="Times New Roman"/>
                <w:color w:val="000000"/>
                <w:szCs w:val="28"/>
              </w:rPr>
              <w:t>Hỗ trợ tiền ăn, sinh hoạt phí trong thời gian đào tạo nghề, đào tạo ngoại ngữ, bồi dưỡng kiến thức tổng cộng 6 tháng (26 ngày/tháng x 6 tháng = 156 ngày).</w:t>
            </w:r>
          </w:p>
        </w:tc>
        <w:tc>
          <w:tcPr>
            <w:tcW w:w="47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Ngày</w:t>
            </w:r>
          </w:p>
        </w:tc>
        <w:tc>
          <w:tcPr>
            <w:tcW w:w="41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156</w:t>
            </w:r>
          </w:p>
        </w:tc>
        <w:tc>
          <w:tcPr>
            <w:tcW w:w="712"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40.000</w:t>
            </w:r>
          </w:p>
        </w:tc>
        <w:tc>
          <w:tcPr>
            <w:tcW w:w="905" w:type="pct"/>
            <w:tcBorders>
              <w:top w:val="single" w:sz="8" w:space="0" w:color="auto"/>
              <w:left w:val="single" w:sz="8" w:space="0" w:color="auto"/>
              <w:bottom w:val="nil"/>
              <w:right w:val="single" w:sz="8" w:space="0" w:color="auto"/>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6.240.000</w:t>
            </w:r>
          </w:p>
        </w:tc>
      </w:tr>
      <w:tr w:rsidR="00E67C67" w:rsidRPr="001B4690" w:rsidTr="00E5003F">
        <w:trPr>
          <w:tblCellSpacing w:w="0" w:type="dxa"/>
        </w:trPr>
        <w:tc>
          <w:tcPr>
            <w:tcW w:w="283"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5</w:t>
            </w:r>
          </w:p>
        </w:tc>
        <w:tc>
          <w:tcPr>
            <w:tcW w:w="2218"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rPr>
                <w:rFonts w:eastAsia="Times New Roman" w:cs="Times New Roman"/>
                <w:color w:val="000000"/>
                <w:szCs w:val="28"/>
              </w:rPr>
            </w:pPr>
            <w:r w:rsidRPr="001B4690">
              <w:rPr>
                <w:rFonts w:eastAsia="Times New Roman" w:cs="Times New Roman"/>
                <w:color w:val="000000"/>
                <w:szCs w:val="28"/>
              </w:rPr>
              <w:t>Hỗ trợ tiền ở 200.000 đồng/tháng.</w:t>
            </w:r>
          </w:p>
        </w:tc>
        <w:tc>
          <w:tcPr>
            <w:tcW w:w="47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Tháng</w:t>
            </w:r>
          </w:p>
        </w:tc>
        <w:tc>
          <w:tcPr>
            <w:tcW w:w="41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6</w:t>
            </w:r>
          </w:p>
        </w:tc>
        <w:tc>
          <w:tcPr>
            <w:tcW w:w="712"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200.000</w:t>
            </w:r>
          </w:p>
        </w:tc>
        <w:tc>
          <w:tcPr>
            <w:tcW w:w="905" w:type="pct"/>
            <w:tcBorders>
              <w:top w:val="single" w:sz="8" w:space="0" w:color="auto"/>
              <w:left w:val="single" w:sz="8" w:space="0" w:color="auto"/>
              <w:bottom w:val="nil"/>
              <w:right w:val="single" w:sz="8" w:space="0" w:color="auto"/>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1.200.000</w:t>
            </w:r>
          </w:p>
        </w:tc>
      </w:tr>
      <w:tr w:rsidR="00E67C67" w:rsidRPr="001B4690" w:rsidTr="00E5003F">
        <w:trPr>
          <w:tblCellSpacing w:w="0" w:type="dxa"/>
        </w:trPr>
        <w:tc>
          <w:tcPr>
            <w:tcW w:w="283"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6</w:t>
            </w:r>
          </w:p>
        </w:tc>
        <w:tc>
          <w:tcPr>
            <w:tcW w:w="2218"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rPr>
                <w:rFonts w:eastAsia="Times New Roman" w:cs="Times New Roman"/>
                <w:color w:val="000000"/>
                <w:szCs w:val="28"/>
              </w:rPr>
            </w:pPr>
            <w:r w:rsidRPr="001B4690">
              <w:rPr>
                <w:rFonts w:eastAsia="Times New Roman" w:cs="Times New Roman"/>
                <w:color w:val="000000"/>
                <w:szCs w:val="28"/>
              </w:rPr>
              <w:t>Hỗ trợ chi phí đi lại (01 lượt đi và về) cho cả khóa.</w:t>
            </w:r>
          </w:p>
        </w:tc>
        <w:tc>
          <w:tcPr>
            <w:tcW w:w="47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Khóa</w:t>
            </w:r>
          </w:p>
        </w:tc>
        <w:tc>
          <w:tcPr>
            <w:tcW w:w="41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1</w:t>
            </w:r>
          </w:p>
        </w:tc>
        <w:tc>
          <w:tcPr>
            <w:tcW w:w="712"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300.000</w:t>
            </w:r>
          </w:p>
        </w:tc>
        <w:tc>
          <w:tcPr>
            <w:tcW w:w="905" w:type="pct"/>
            <w:tcBorders>
              <w:top w:val="single" w:sz="8" w:space="0" w:color="auto"/>
              <w:left w:val="single" w:sz="8" w:space="0" w:color="auto"/>
              <w:bottom w:val="nil"/>
              <w:right w:val="single" w:sz="8" w:space="0" w:color="auto"/>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300.000</w:t>
            </w:r>
          </w:p>
        </w:tc>
      </w:tr>
      <w:tr w:rsidR="00E67C67" w:rsidRPr="001B4690" w:rsidTr="00E5003F">
        <w:trPr>
          <w:tblCellSpacing w:w="0" w:type="dxa"/>
        </w:trPr>
        <w:tc>
          <w:tcPr>
            <w:tcW w:w="283"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7</w:t>
            </w:r>
          </w:p>
        </w:tc>
        <w:tc>
          <w:tcPr>
            <w:tcW w:w="2218"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rPr>
                <w:rFonts w:eastAsia="Times New Roman" w:cs="Times New Roman"/>
                <w:color w:val="000000"/>
                <w:szCs w:val="28"/>
              </w:rPr>
            </w:pPr>
            <w:r w:rsidRPr="001B4690">
              <w:rPr>
                <w:rFonts w:eastAsia="Times New Roman" w:cs="Times New Roman"/>
                <w:color w:val="000000"/>
                <w:szCs w:val="28"/>
              </w:rPr>
              <w:t>Hỗ trợ chi phí làm thủ tục xuất cảnh.</w:t>
            </w:r>
          </w:p>
        </w:tc>
        <w:tc>
          <w:tcPr>
            <w:tcW w:w="47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 </w:t>
            </w:r>
          </w:p>
        </w:tc>
        <w:tc>
          <w:tcPr>
            <w:tcW w:w="41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 </w:t>
            </w:r>
          </w:p>
        </w:tc>
        <w:tc>
          <w:tcPr>
            <w:tcW w:w="712"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 </w:t>
            </w:r>
          </w:p>
        </w:tc>
        <w:tc>
          <w:tcPr>
            <w:tcW w:w="905" w:type="pct"/>
            <w:tcBorders>
              <w:top w:val="single" w:sz="8" w:space="0" w:color="auto"/>
              <w:left w:val="single" w:sz="8" w:space="0" w:color="auto"/>
              <w:bottom w:val="nil"/>
              <w:right w:val="single" w:sz="8" w:space="0" w:color="auto"/>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 </w:t>
            </w:r>
          </w:p>
        </w:tc>
      </w:tr>
      <w:tr w:rsidR="00E67C67" w:rsidRPr="001B4690" w:rsidTr="00E5003F">
        <w:trPr>
          <w:tblCellSpacing w:w="0" w:type="dxa"/>
        </w:trPr>
        <w:tc>
          <w:tcPr>
            <w:tcW w:w="283"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w:t>
            </w:r>
          </w:p>
        </w:tc>
        <w:tc>
          <w:tcPr>
            <w:tcW w:w="2218"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rPr>
                <w:rFonts w:eastAsia="Times New Roman" w:cs="Times New Roman"/>
                <w:color w:val="000000"/>
                <w:szCs w:val="28"/>
              </w:rPr>
            </w:pPr>
            <w:r w:rsidRPr="001B4690">
              <w:rPr>
                <w:rFonts w:eastAsia="Times New Roman" w:cs="Times New Roman"/>
                <w:i/>
                <w:iCs/>
                <w:color w:val="000000"/>
                <w:szCs w:val="28"/>
              </w:rPr>
              <w:t>Lệ phí cấp hộ chiếu.</w:t>
            </w:r>
          </w:p>
        </w:tc>
        <w:tc>
          <w:tcPr>
            <w:tcW w:w="47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Người</w:t>
            </w:r>
          </w:p>
        </w:tc>
        <w:tc>
          <w:tcPr>
            <w:tcW w:w="41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1</w:t>
            </w:r>
          </w:p>
        </w:tc>
        <w:tc>
          <w:tcPr>
            <w:tcW w:w="712"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200.000</w:t>
            </w:r>
          </w:p>
        </w:tc>
        <w:tc>
          <w:tcPr>
            <w:tcW w:w="905" w:type="pct"/>
            <w:tcBorders>
              <w:top w:val="single" w:sz="8" w:space="0" w:color="auto"/>
              <w:left w:val="single" w:sz="8" w:space="0" w:color="auto"/>
              <w:bottom w:val="nil"/>
              <w:right w:val="single" w:sz="8" w:space="0" w:color="auto"/>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200.000</w:t>
            </w:r>
          </w:p>
        </w:tc>
      </w:tr>
      <w:tr w:rsidR="00E67C67" w:rsidRPr="001B4690" w:rsidTr="00E5003F">
        <w:trPr>
          <w:tblCellSpacing w:w="0" w:type="dxa"/>
        </w:trPr>
        <w:tc>
          <w:tcPr>
            <w:tcW w:w="283"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w:t>
            </w:r>
          </w:p>
        </w:tc>
        <w:tc>
          <w:tcPr>
            <w:tcW w:w="2218"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rPr>
                <w:rFonts w:eastAsia="Times New Roman" w:cs="Times New Roman"/>
                <w:color w:val="000000"/>
                <w:szCs w:val="28"/>
              </w:rPr>
            </w:pPr>
            <w:r w:rsidRPr="001B4690">
              <w:rPr>
                <w:rFonts w:eastAsia="Times New Roman" w:cs="Times New Roman"/>
                <w:i/>
                <w:iCs/>
                <w:color w:val="000000"/>
                <w:szCs w:val="28"/>
              </w:rPr>
              <w:t>Phí cung cấp lý lịch tư pháp.</w:t>
            </w:r>
          </w:p>
        </w:tc>
        <w:tc>
          <w:tcPr>
            <w:tcW w:w="47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Người</w:t>
            </w:r>
          </w:p>
        </w:tc>
        <w:tc>
          <w:tcPr>
            <w:tcW w:w="41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1</w:t>
            </w:r>
          </w:p>
        </w:tc>
        <w:tc>
          <w:tcPr>
            <w:tcW w:w="712"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200.000</w:t>
            </w:r>
          </w:p>
        </w:tc>
        <w:tc>
          <w:tcPr>
            <w:tcW w:w="905" w:type="pct"/>
            <w:tcBorders>
              <w:top w:val="single" w:sz="8" w:space="0" w:color="auto"/>
              <w:left w:val="single" w:sz="8" w:space="0" w:color="auto"/>
              <w:bottom w:val="nil"/>
              <w:right w:val="single" w:sz="8" w:space="0" w:color="auto"/>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200.000</w:t>
            </w:r>
          </w:p>
        </w:tc>
      </w:tr>
      <w:tr w:rsidR="00E67C67" w:rsidRPr="001B4690" w:rsidTr="00E5003F">
        <w:trPr>
          <w:tblCellSpacing w:w="0" w:type="dxa"/>
        </w:trPr>
        <w:tc>
          <w:tcPr>
            <w:tcW w:w="283"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w:t>
            </w:r>
          </w:p>
        </w:tc>
        <w:tc>
          <w:tcPr>
            <w:tcW w:w="2218"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rPr>
                <w:rFonts w:eastAsia="Times New Roman" w:cs="Times New Roman"/>
                <w:color w:val="000000"/>
                <w:szCs w:val="28"/>
              </w:rPr>
            </w:pPr>
            <w:r w:rsidRPr="001B4690">
              <w:rPr>
                <w:rFonts w:eastAsia="Times New Roman" w:cs="Times New Roman"/>
                <w:i/>
                <w:iCs/>
                <w:color w:val="000000"/>
                <w:szCs w:val="28"/>
              </w:rPr>
              <w:t>Lệ phí làm thị thực (visa).</w:t>
            </w:r>
          </w:p>
        </w:tc>
        <w:tc>
          <w:tcPr>
            <w:tcW w:w="47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Người</w:t>
            </w:r>
          </w:p>
        </w:tc>
        <w:tc>
          <w:tcPr>
            <w:tcW w:w="41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1</w:t>
            </w:r>
          </w:p>
        </w:tc>
        <w:tc>
          <w:tcPr>
            <w:tcW w:w="712"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1.000.000</w:t>
            </w:r>
          </w:p>
        </w:tc>
        <w:tc>
          <w:tcPr>
            <w:tcW w:w="905" w:type="pct"/>
            <w:tcBorders>
              <w:top w:val="single" w:sz="8" w:space="0" w:color="auto"/>
              <w:left w:val="single" w:sz="8" w:space="0" w:color="auto"/>
              <w:bottom w:val="nil"/>
              <w:right w:val="single" w:sz="8" w:space="0" w:color="auto"/>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1.000.000</w:t>
            </w:r>
          </w:p>
        </w:tc>
      </w:tr>
      <w:tr w:rsidR="00E67C67" w:rsidRPr="001B4690" w:rsidTr="00E5003F">
        <w:trPr>
          <w:tblCellSpacing w:w="0" w:type="dxa"/>
        </w:trPr>
        <w:tc>
          <w:tcPr>
            <w:tcW w:w="283"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lastRenderedPageBreak/>
              <w:t>-</w:t>
            </w:r>
          </w:p>
        </w:tc>
        <w:tc>
          <w:tcPr>
            <w:tcW w:w="2218"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rPr>
                <w:rFonts w:eastAsia="Times New Roman" w:cs="Times New Roman"/>
                <w:color w:val="000000"/>
                <w:szCs w:val="28"/>
              </w:rPr>
            </w:pPr>
            <w:r w:rsidRPr="001B4690">
              <w:rPr>
                <w:rFonts w:eastAsia="Times New Roman" w:cs="Times New Roman"/>
                <w:i/>
                <w:iCs/>
                <w:color w:val="000000"/>
                <w:szCs w:val="28"/>
              </w:rPr>
              <w:t>Chi phí khám sức khỏe.</w:t>
            </w:r>
          </w:p>
        </w:tc>
        <w:tc>
          <w:tcPr>
            <w:tcW w:w="47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Người</w:t>
            </w:r>
          </w:p>
        </w:tc>
        <w:tc>
          <w:tcPr>
            <w:tcW w:w="411"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color w:val="000000"/>
                <w:szCs w:val="28"/>
              </w:rPr>
              <w:t>1</w:t>
            </w:r>
          </w:p>
        </w:tc>
        <w:tc>
          <w:tcPr>
            <w:tcW w:w="712" w:type="pct"/>
            <w:tcBorders>
              <w:top w:val="single" w:sz="8" w:space="0" w:color="auto"/>
              <w:left w:val="single" w:sz="8" w:space="0" w:color="auto"/>
              <w:bottom w:val="nil"/>
              <w:right w:val="nil"/>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750.000</w:t>
            </w:r>
          </w:p>
        </w:tc>
        <w:tc>
          <w:tcPr>
            <w:tcW w:w="905" w:type="pct"/>
            <w:tcBorders>
              <w:top w:val="single" w:sz="8" w:space="0" w:color="auto"/>
              <w:left w:val="single" w:sz="8" w:space="0" w:color="auto"/>
              <w:bottom w:val="nil"/>
              <w:right w:val="single" w:sz="8" w:space="0" w:color="auto"/>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color w:val="000000"/>
                <w:szCs w:val="28"/>
              </w:rPr>
              <w:t>750.000</w:t>
            </w:r>
          </w:p>
        </w:tc>
      </w:tr>
      <w:tr w:rsidR="00E67C67" w:rsidRPr="001B4690" w:rsidTr="00E5003F">
        <w:trPr>
          <w:tblCellSpacing w:w="0" w:type="dxa"/>
        </w:trPr>
        <w:tc>
          <w:tcPr>
            <w:tcW w:w="2501" w:type="pct"/>
            <w:gridSpan w:val="2"/>
            <w:tcBorders>
              <w:top w:val="single" w:sz="8" w:space="0" w:color="auto"/>
              <w:left w:val="single" w:sz="8" w:space="0" w:color="auto"/>
              <w:bottom w:val="single" w:sz="8" w:space="0" w:color="auto"/>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b/>
                <w:bCs/>
                <w:color w:val="000000"/>
                <w:szCs w:val="28"/>
              </w:rPr>
              <w:t>Cộng</w:t>
            </w:r>
          </w:p>
        </w:tc>
        <w:tc>
          <w:tcPr>
            <w:tcW w:w="471" w:type="pct"/>
            <w:tcBorders>
              <w:top w:val="single" w:sz="8" w:space="0" w:color="auto"/>
              <w:left w:val="single" w:sz="8" w:space="0" w:color="auto"/>
              <w:bottom w:val="single" w:sz="8" w:space="0" w:color="auto"/>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b/>
                <w:bCs/>
                <w:color w:val="000000"/>
                <w:szCs w:val="28"/>
              </w:rPr>
              <w:t> </w:t>
            </w:r>
          </w:p>
        </w:tc>
        <w:tc>
          <w:tcPr>
            <w:tcW w:w="411" w:type="pct"/>
            <w:tcBorders>
              <w:top w:val="single" w:sz="8" w:space="0" w:color="auto"/>
              <w:left w:val="single" w:sz="8" w:space="0" w:color="auto"/>
              <w:bottom w:val="single" w:sz="8" w:space="0" w:color="auto"/>
              <w:right w:val="nil"/>
            </w:tcBorders>
            <w:shd w:val="clear" w:color="auto" w:fill="auto"/>
            <w:vAlign w:val="center"/>
            <w:hideMark/>
          </w:tcPr>
          <w:p w:rsidR="001B4690" w:rsidRPr="001B4690" w:rsidRDefault="00E67C67" w:rsidP="00E5003F">
            <w:pPr>
              <w:spacing w:before="120" w:after="120" w:line="234" w:lineRule="atLeast"/>
              <w:jc w:val="center"/>
              <w:rPr>
                <w:rFonts w:eastAsia="Times New Roman" w:cs="Times New Roman"/>
                <w:color w:val="000000"/>
                <w:szCs w:val="28"/>
              </w:rPr>
            </w:pPr>
            <w:r w:rsidRPr="001B4690">
              <w:rPr>
                <w:rFonts w:eastAsia="Times New Roman" w:cs="Times New Roman"/>
                <w:b/>
                <w:bCs/>
                <w:color w:val="000000"/>
                <w:szCs w:val="28"/>
              </w:rPr>
              <w:t> </w:t>
            </w:r>
          </w:p>
        </w:tc>
        <w:tc>
          <w:tcPr>
            <w:tcW w:w="712" w:type="pct"/>
            <w:tcBorders>
              <w:top w:val="single" w:sz="8" w:space="0" w:color="auto"/>
              <w:left w:val="single" w:sz="8" w:space="0" w:color="auto"/>
              <w:bottom w:val="single" w:sz="8" w:space="0" w:color="auto"/>
              <w:right w:val="nil"/>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b/>
                <w:bCs/>
                <w:color w:val="000000"/>
                <w:szCs w:val="28"/>
              </w:rPr>
              <w:t> </w:t>
            </w:r>
          </w:p>
        </w:tc>
        <w:tc>
          <w:tcPr>
            <w:tcW w:w="9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4690" w:rsidRPr="001B4690" w:rsidRDefault="00E67C67" w:rsidP="00E5003F">
            <w:pPr>
              <w:spacing w:before="120" w:after="120" w:line="234" w:lineRule="atLeast"/>
              <w:jc w:val="right"/>
              <w:rPr>
                <w:rFonts w:eastAsia="Times New Roman" w:cs="Times New Roman"/>
                <w:color w:val="000000"/>
                <w:szCs w:val="28"/>
              </w:rPr>
            </w:pPr>
            <w:r w:rsidRPr="001B4690">
              <w:rPr>
                <w:rFonts w:eastAsia="Times New Roman" w:cs="Times New Roman"/>
                <w:b/>
                <w:bCs/>
                <w:color w:val="000000"/>
                <w:szCs w:val="28"/>
              </w:rPr>
              <w:t>17.420.000</w:t>
            </w:r>
          </w:p>
        </w:tc>
      </w:tr>
    </w:tbl>
    <w:p w:rsidR="00E67C67" w:rsidRPr="00E67C67" w:rsidRDefault="00E67C67" w:rsidP="009F200E">
      <w:pPr>
        <w:ind w:firstLine="720"/>
        <w:jc w:val="both"/>
        <w:rPr>
          <w:rFonts w:cs="Times New Roman"/>
          <w:color w:val="000000"/>
          <w:sz w:val="6"/>
          <w:szCs w:val="28"/>
          <w:shd w:val="clear" w:color="auto" w:fill="FFFFFF"/>
        </w:rPr>
      </w:pPr>
    </w:p>
    <w:p w:rsidR="00E8687F" w:rsidRDefault="009F200E" w:rsidP="009F200E">
      <w:pPr>
        <w:ind w:firstLine="720"/>
        <w:jc w:val="both"/>
        <w:rPr>
          <w:rFonts w:cs="Times New Roman"/>
          <w:b/>
          <w:color w:val="000000"/>
          <w:szCs w:val="28"/>
          <w:shd w:val="clear" w:color="auto" w:fill="FFFFFF"/>
        </w:rPr>
      </w:pPr>
      <w:r>
        <w:rPr>
          <w:rFonts w:cs="Times New Roman"/>
          <w:color w:val="000000"/>
          <w:szCs w:val="28"/>
          <w:shd w:val="clear" w:color="auto" w:fill="FFFFFF"/>
        </w:rPr>
        <w:t>- Hỗ trợ đ</w:t>
      </w:r>
      <w:r w:rsidRPr="009F200E">
        <w:rPr>
          <w:rFonts w:cs="Times New Roman"/>
          <w:color w:val="000000"/>
          <w:szCs w:val="28"/>
          <w:shd w:val="clear" w:color="auto" w:fill="FFFFFF"/>
        </w:rPr>
        <w:t xml:space="preserve">ối </w:t>
      </w:r>
      <w:r w:rsidR="00E8687F" w:rsidRPr="009F200E">
        <w:rPr>
          <w:rFonts w:cs="Times New Roman"/>
          <w:color w:val="000000"/>
          <w:szCs w:val="28"/>
          <w:shd w:val="clear" w:color="auto" w:fill="FFFFFF"/>
        </w:rPr>
        <w:t>với các đối tượng là người dân tộc thiểu số; người thuộc hộ nghèo, hộ cận nghèo</w:t>
      </w:r>
      <w:r w:rsidRPr="009F200E">
        <w:rPr>
          <w:rFonts w:cs="Times New Roman"/>
          <w:color w:val="000000"/>
          <w:szCs w:val="28"/>
          <w:shd w:val="clear" w:color="auto" w:fill="FFFFFF"/>
        </w:rPr>
        <w:t xml:space="preserve">; thân nhân của người có công với cách mạng; người thuộc hộ bị thu hồi đất nông nghiệp </w:t>
      </w:r>
      <w:r>
        <w:rPr>
          <w:rFonts w:cs="Times New Roman"/>
          <w:color w:val="000000"/>
          <w:szCs w:val="28"/>
          <w:shd w:val="clear" w:color="auto" w:fill="FFFFFF"/>
        </w:rPr>
        <w:t>được</w:t>
      </w:r>
      <w:r w:rsidRPr="00E8687F">
        <w:rPr>
          <w:rFonts w:cs="Times New Roman"/>
          <w:color w:val="000000"/>
          <w:szCs w:val="28"/>
          <w:shd w:val="clear" w:color="auto" w:fill="FFFFFF"/>
        </w:rPr>
        <w:t xml:space="preserve"> hỗ trợ tối đa </w:t>
      </w:r>
      <w:r w:rsidRPr="009F200E">
        <w:rPr>
          <w:rFonts w:cs="Times New Roman"/>
          <w:color w:val="000000"/>
          <w:szCs w:val="28"/>
          <w:shd w:val="clear" w:color="auto" w:fill="FFFFFF"/>
        </w:rPr>
        <w:t xml:space="preserve">không quá </w:t>
      </w:r>
      <w:r w:rsidRPr="009F200E">
        <w:rPr>
          <w:rFonts w:cs="Times New Roman"/>
          <w:b/>
          <w:color w:val="000000"/>
          <w:szCs w:val="28"/>
          <w:shd w:val="clear" w:color="auto" w:fill="FFFFFF"/>
        </w:rPr>
        <w:t>17.420.000 đồng/người</w:t>
      </w:r>
      <w:r>
        <w:rPr>
          <w:rFonts w:cs="Times New Roman"/>
          <w:b/>
          <w:color w:val="000000"/>
          <w:szCs w:val="28"/>
          <w:shd w:val="clear" w:color="auto" w:fill="FFFFFF"/>
        </w:rPr>
        <w:t>.</w:t>
      </w:r>
    </w:p>
    <w:p w:rsidR="009F200E" w:rsidRDefault="009F200E" w:rsidP="009F200E">
      <w:pPr>
        <w:ind w:firstLine="720"/>
        <w:jc w:val="both"/>
        <w:rPr>
          <w:rFonts w:cs="Times New Roman"/>
          <w:b/>
          <w:color w:val="000000"/>
          <w:szCs w:val="28"/>
          <w:shd w:val="clear" w:color="auto" w:fill="FFFFFF"/>
        </w:rPr>
      </w:pPr>
      <w:r w:rsidRPr="009F200E">
        <w:rPr>
          <w:rFonts w:cs="Times New Roman"/>
          <w:color w:val="000000"/>
          <w:szCs w:val="28"/>
          <w:shd w:val="clear" w:color="auto" w:fill="FFFFFF"/>
        </w:rPr>
        <w:t>- Hỗ trợ đ</w:t>
      </w:r>
      <w:r w:rsidRPr="009F200E">
        <w:rPr>
          <w:rFonts w:cs="Times New Roman"/>
          <w:color w:val="000000"/>
          <w:szCs w:val="28"/>
          <w:shd w:val="clear" w:color="auto" w:fill="FFFFFF"/>
        </w:rPr>
        <w:t xml:space="preserve">ối với các đối tượng khác được hỗ trợ bằng 70% mức hỗ trợ nêu trên, tối đa không quá </w:t>
      </w:r>
      <w:r w:rsidRPr="00B8034C">
        <w:rPr>
          <w:rFonts w:cs="Times New Roman"/>
          <w:b/>
          <w:color w:val="000000"/>
          <w:szCs w:val="28"/>
          <w:shd w:val="clear" w:color="auto" w:fill="FFFFFF"/>
        </w:rPr>
        <w:t>12.194.000 đồng/người.</w:t>
      </w:r>
    </w:p>
    <w:p w:rsidR="00B8034C" w:rsidRPr="00B8034C" w:rsidRDefault="00B8034C" w:rsidP="009F200E">
      <w:pPr>
        <w:ind w:firstLine="720"/>
        <w:jc w:val="both"/>
        <w:rPr>
          <w:rFonts w:cs="Times New Roman"/>
          <w:b/>
          <w:color w:val="000000"/>
          <w:szCs w:val="28"/>
          <w:shd w:val="clear" w:color="auto" w:fill="FFFFFF"/>
        </w:rPr>
      </w:pPr>
      <w:r w:rsidRPr="00B8034C">
        <w:rPr>
          <w:rFonts w:cs="Times New Roman"/>
          <w:b/>
          <w:color w:val="000000"/>
          <w:szCs w:val="28"/>
          <w:shd w:val="clear" w:color="auto" w:fill="FFFFFF"/>
        </w:rPr>
        <w:t>Số lần được hỗ trợ:</w:t>
      </w:r>
      <w:r w:rsidRPr="00B8034C">
        <w:rPr>
          <w:rFonts w:cs="Times New Roman"/>
          <w:color w:val="000000"/>
          <w:szCs w:val="28"/>
          <w:shd w:val="clear" w:color="auto" w:fill="FFFFFF"/>
        </w:rPr>
        <w:t xml:space="preserve"> Mỗi đối tượng chỉ được hỗ trợ một lần các khoản chi phí nêu trên.</w:t>
      </w:r>
    </w:p>
    <w:p w:rsidR="00B8034C" w:rsidRPr="00B8034C" w:rsidRDefault="00B8034C" w:rsidP="00B8034C">
      <w:pPr>
        <w:pStyle w:val="NormalWeb"/>
        <w:shd w:val="clear" w:color="auto" w:fill="FFFFFF"/>
        <w:spacing w:before="120" w:beforeAutospacing="0" w:after="120" w:afterAutospacing="0" w:line="234" w:lineRule="atLeast"/>
        <w:ind w:firstLine="720"/>
        <w:rPr>
          <w:color w:val="000000"/>
          <w:sz w:val="28"/>
          <w:szCs w:val="28"/>
        </w:rPr>
      </w:pPr>
      <w:r w:rsidRPr="00B8034C">
        <w:rPr>
          <w:color w:val="000000"/>
          <w:sz w:val="28"/>
          <w:szCs w:val="28"/>
          <w:lang w:val="vi-VN"/>
        </w:rPr>
        <w:t>b) Cho vay tín chấp</w:t>
      </w:r>
    </w:p>
    <w:p w:rsidR="00B8034C" w:rsidRDefault="00B8034C" w:rsidP="001B4690">
      <w:pPr>
        <w:pStyle w:val="NormalWeb"/>
        <w:shd w:val="clear" w:color="auto" w:fill="FFFFFF"/>
        <w:spacing w:before="120" w:beforeAutospacing="0" w:after="120" w:afterAutospacing="0" w:line="234" w:lineRule="atLeast"/>
        <w:ind w:firstLine="720"/>
        <w:jc w:val="both"/>
        <w:rPr>
          <w:color w:val="000000"/>
          <w:sz w:val="28"/>
          <w:szCs w:val="28"/>
        </w:rPr>
      </w:pPr>
      <w:r w:rsidRPr="00B8034C">
        <w:rPr>
          <w:color w:val="000000"/>
          <w:sz w:val="28"/>
          <w:szCs w:val="28"/>
          <w:lang w:val="vi-VN"/>
        </w:rPr>
        <w:t>- Điều kiện vay vốn: Người lao động, học sinh, sinh viên có hộ khẩu thường trú trên địa bàn tỉnh Trà Vinh được Ủy ban nhân dân xã, phường, thị trấn xác nhận; không có tiền án, tiền sự, không thuộc diện cấm xuất cảnh tại Việt Nam và cấm nhập cảnh nơi đến làm việc; có hợp đồng ký giữa người lao động, học sinh, sinh viên với doanh nghiệp, tổ chức sự nghiệp đưa người lao động đi làm việc, học tập ở nước ngoài theo hợp đồng.</w:t>
      </w:r>
    </w:p>
    <w:p w:rsidR="001B4690" w:rsidRPr="001B4690" w:rsidRDefault="001B4690" w:rsidP="001B4690">
      <w:pPr>
        <w:pStyle w:val="NormalWeb"/>
        <w:shd w:val="clear" w:color="auto" w:fill="FFFFFF"/>
        <w:spacing w:before="120" w:beforeAutospacing="0" w:after="120" w:afterAutospacing="0" w:line="234" w:lineRule="atLeast"/>
        <w:ind w:firstLine="720"/>
        <w:rPr>
          <w:color w:val="000000"/>
          <w:sz w:val="28"/>
          <w:szCs w:val="28"/>
        </w:rPr>
      </w:pPr>
      <w:r w:rsidRPr="001B4690">
        <w:rPr>
          <w:color w:val="000000"/>
          <w:sz w:val="28"/>
          <w:szCs w:val="28"/>
          <w:lang w:val="vi-VN"/>
        </w:rPr>
        <w:t xml:space="preserve">- Mức vay: </w:t>
      </w:r>
      <w:r w:rsidRPr="001B4690">
        <w:rPr>
          <w:color w:val="000000"/>
          <w:sz w:val="28"/>
          <w:szCs w:val="28"/>
          <w:lang w:val="vi-VN"/>
        </w:rPr>
        <w:t xml:space="preserve">Tối </w:t>
      </w:r>
      <w:r w:rsidRPr="001B4690">
        <w:rPr>
          <w:color w:val="000000"/>
          <w:sz w:val="28"/>
          <w:szCs w:val="28"/>
          <w:lang w:val="vi-VN"/>
        </w:rPr>
        <w:t>đa không vượt quá 150 triệu đồng/người (áp</w:t>
      </w:r>
      <w:r>
        <w:rPr>
          <w:color w:val="000000"/>
          <w:sz w:val="28"/>
          <w:szCs w:val="28"/>
          <w:lang w:val="vi-VN"/>
        </w:rPr>
        <w:t xml:space="preserve"> dụng cho tất cả các đối tượng)</w:t>
      </w:r>
      <w:r w:rsidRPr="001B4690">
        <w:rPr>
          <w:color w:val="000000"/>
          <w:sz w:val="28"/>
          <w:szCs w:val="28"/>
          <w:lang w:val="vi-VN"/>
        </w:rPr>
        <w:t>. Chia làm 02 giai đoạn cho vay, cụ thể:</w:t>
      </w:r>
    </w:p>
    <w:p w:rsidR="001B4690" w:rsidRPr="001B4690" w:rsidRDefault="001B4690" w:rsidP="001B4690">
      <w:pPr>
        <w:pStyle w:val="NormalWeb"/>
        <w:shd w:val="clear" w:color="auto" w:fill="FFFFFF"/>
        <w:spacing w:before="120" w:beforeAutospacing="0" w:after="120" w:afterAutospacing="0" w:line="234" w:lineRule="atLeast"/>
        <w:ind w:firstLine="720"/>
        <w:jc w:val="both"/>
        <w:rPr>
          <w:color w:val="000000"/>
          <w:sz w:val="28"/>
          <w:szCs w:val="28"/>
        </w:rPr>
      </w:pPr>
      <w:r w:rsidRPr="001B4690">
        <w:rPr>
          <w:color w:val="000000"/>
          <w:sz w:val="28"/>
          <w:szCs w:val="28"/>
          <w:lang w:val="vi-VN"/>
        </w:rPr>
        <w:t>+ Giai đoạn 1: Giải ngân tối đa 40 triệu đồng/người sau khi người lao động, học sinh, sinh viên trúng tuyển đơn hàng và được doanh nghiệp hay tổ chức sự nghiệp đưa người lao động đi làm việc, học tập ở nước ngoài thông báo chính thức bằng văn bản.</w:t>
      </w:r>
    </w:p>
    <w:p w:rsidR="001B4690" w:rsidRPr="001B4690" w:rsidRDefault="001B4690" w:rsidP="001B4690">
      <w:pPr>
        <w:pStyle w:val="NormalWeb"/>
        <w:shd w:val="clear" w:color="auto" w:fill="FFFFFF"/>
        <w:spacing w:before="120" w:beforeAutospacing="0" w:after="120" w:afterAutospacing="0" w:line="234" w:lineRule="atLeast"/>
        <w:ind w:firstLine="720"/>
        <w:jc w:val="both"/>
        <w:rPr>
          <w:color w:val="000000"/>
          <w:sz w:val="28"/>
          <w:szCs w:val="28"/>
        </w:rPr>
      </w:pPr>
      <w:r w:rsidRPr="001B4690">
        <w:rPr>
          <w:color w:val="000000"/>
          <w:sz w:val="28"/>
          <w:szCs w:val="28"/>
          <w:lang w:val="vi-VN"/>
        </w:rPr>
        <w:t>+ Giai đoạn 2: Giải ngân phần chi phí còn lại (sau khi người lao động, học sinh, sinh viên có tư cách lưu trú, visa ở nước ngoài và được doanh nghiệp thông báo thời gian xuất cảnh) trong hợp đồng ký kết giữa người lao động, học sinh, sinh viên và doanh nghiệp hay tổ chức sự nghiệp đưa người lao động, học sinh, sinh viên đi làm việc, học tập ở nước ngoài.</w:t>
      </w:r>
    </w:p>
    <w:p w:rsidR="001B4690" w:rsidRPr="001B4690" w:rsidRDefault="001B4690" w:rsidP="001B4690">
      <w:pPr>
        <w:pStyle w:val="NormalWeb"/>
        <w:shd w:val="clear" w:color="auto" w:fill="FFFFFF"/>
        <w:spacing w:before="120" w:beforeAutospacing="0" w:after="120" w:afterAutospacing="0" w:line="234" w:lineRule="atLeast"/>
        <w:ind w:firstLine="720"/>
        <w:jc w:val="both"/>
        <w:rPr>
          <w:color w:val="000000"/>
          <w:sz w:val="28"/>
          <w:szCs w:val="28"/>
        </w:rPr>
      </w:pPr>
      <w:r w:rsidRPr="001B4690">
        <w:rPr>
          <w:color w:val="000000"/>
          <w:sz w:val="28"/>
          <w:szCs w:val="28"/>
          <w:lang w:val="vi-VN"/>
        </w:rPr>
        <w:t xml:space="preserve">- Thời hạn vay: </w:t>
      </w:r>
      <w:r w:rsidRPr="001B4690">
        <w:rPr>
          <w:color w:val="000000"/>
          <w:sz w:val="28"/>
          <w:szCs w:val="28"/>
          <w:lang w:val="vi-VN"/>
        </w:rPr>
        <w:t xml:space="preserve">Thời </w:t>
      </w:r>
      <w:r w:rsidRPr="001B4690">
        <w:rPr>
          <w:color w:val="000000"/>
          <w:sz w:val="28"/>
          <w:szCs w:val="28"/>
          <w:lang w:val="vi-VN"/>
        </w:rPr>
        <w:t>hạn cho vay được căn cứ vào thời hạn hợp đồng được ký giữa người lao động, học sinh, sinh viên với doanh nghiệp (công ty phái cử), tổ chức sự nghiệp đưa người lao động đi làm việc, học tập ở nước ngoài và khả năng trả nợ của người vay nhưng tối đa không quá thời hạn ghi trong hợp đồng.</w:t>
      </w:r>
    </w:p>
    <w:p w:rsidR="00543B4A" w:rsidRDefault="001B4690" w:rsidP="001B4690">
      <w:pPr>
        <w:pStyle w:val="NormalWeb"/>
        <w:shd w:val="clear" w:color="auto" w:fill="FFFFFF"/>
        <w:spacing w:before="120" w:beforeAutospacing="0" w:after="120" w:afterAutospacing="0" w:line="234" w:lineRule="atLeast"/>
        <w:ind w:firstLine="720"/>
        <w:jc w:val="both"/>
        <w:rPr>
          <w:i/>
          <w:color w:val="000000"/>
          <w:sz w:val="28"/>
          <w:szCs w:val="28"/>
        </w:rPr>
      </w:pPr>
      <w:r w:rsidRPr="001B4690">
        <w:rPr>
          <w:color w:val="000000"/>
          <w:sz w:val="28"/>
          <w:szCs w:val="28"/>
          <w:lang w:val="vi-VN"/>
        </w:rPr>
        <w:t>- Lãi suất cho vay: Lãi suất vay vốn ưu đãi đối với người lao động, học sinh, sinh viên đi làm việc, học tập ở nước ngoài theo hợp đồng bằng lãi suất vay vốn đối với hộ nghèo theo từng thời kỳ do Chính phủ quy định. Lãi suất nợ quá hạn bằng 130% lãi suất vay vốn theo quy định</w:t>
      </w:r>
      <w:r w:rsidRPr="00E67C67">
        <w:rPr>
          <w:i/>
          <w:color w:val="000000"/>
          <w:sz w:val="28"/>
          <w:szCs w:val="28"/>
          <w:lang w:val="vi-VN"/>
        </w:rPr>
        <w:t>.</w:t>
      </w:r>
      <w:r w:rsidRPr="00E67C67">
        <w:rPr>
          <w:i/>
          <w:color w:val="000000"/>
          <w:sz w:val="28"/>
          <w:szCs w:val="28"/>
        </w:rPr>
        <w:t xml:space="preserve"> (lãi suất hộ nghèo vay 6,6%/năm tức 0,55%/tháng)</w:t>
      </w:r>
      <w:r w:rsidR="00E67C67">
        <w:rPr>
          <w:i/>
          <w:color w:val="000000"/>
          <w:sz w:val="28"/>
          <w:szCs w:val="28"/>
        </w:rPr>
        <w:t>.</w:t>
      </w:r>
      <w:r w:rsidR="00543B4A">
        <w:rPr>
          <w:i/>
          <w:color w:val="000000"/>
          <w:sz w:val="28"/>
          <w:szCs w:val="28"/>
        </w:rPr>
        <w:t xml:space="preserve">/.  </w:t>
      </w:r>
    </w:p>
    <w:p w:rsidR="001B4690" w:rsidRPr="00E67C67" w:rsidRDefault="00543B4A" w:rsidP="00543B4A">
      <w:pPr>
        <w:pStyle w:val="NormalWeb"/>
        <w:shd w:val="clear" w:color="auto" w:fill="FFFFFF"/>
        <w:spacing w:before="120" w:beforeAutospacing="0" w:after="120" w:afterAutospacing="0" w:line="234" w:lineRule="atLeast"/>
        <w:ind w:firstLine="720"/>
        <w:jc w:val="center"/>
        <w:rPr>
          <w:i/>
          <w:color w:val="000000"/>
          <w:sz w:val="28"/>
          <w:szCs w:val="28"/>
        </w:rPr>
      </w:pPr>
      <w:bookmarkStart w:id="3" w:name="_GoBack"/>
      <w:bookmarkEnd w:id="3"/>
      <w:r>
        <w:rPr>
          <w:i/>
          <w:color w:val="000000"/>
          <w:sz w:val="28"/>
          <w:szCs w:val="28"/>
        </w:rPr>
        <w:t>Hết</w:t>
      </w:r>
    </w:p>
    <w:p w:rsidR="001B4690" w:rsidRDefault="00E67C67" w:rsidP="001B4690">
      <w:pPr>
        <w:pStyle w:val="NormalWeb"/>
        <w:shd w:val="clear" w:color="auto" w:fill="FFFFFF"/>
        <w:spacing w:before="120" w:beforeAutospacing="0" w:after="120" w:afterAutospacing="0" w:line="234" w:lineRule="atLeast"/>
        <w:ind w:firstLine="720"/>
        <w:jc w:val="both"/>
        <w:rPr>
          <w:b/>
          <w:color w:val="000000"/>
          <w:sz w:val="28"/>
          <w:szCs w:val="28"/>
          <w:shd w:val="clear" w:color="auto" w:fill="FFFFFF"/>
        </w:rPr>
      </w:pPr>
      <w:r w:rsidRPr="00E67C67">
        <w:rPr>
          <w:b/>
          <w:color w:val="000000"/>
          <w:sz w:val="28"/>
          <w:szCs w:val="28"/>
        </w:rPr>
        <w:lastRenderedPageBreak/>
        <w:t xml:space="preserve">II/.Nghị quyết số 04/2021/NQ-HĐND ngày 19/03/2021 của HĐND tỉnh Trà Vinh </w:t>
      </w:r>
      <w:r w:rsidRPr="00E67C67">
        <w:rPr>
          <w:b/>
          <w:color w:val="000000"/>
          <w:sz w:val="28"/>
          <w:szCs w:val="28"/>
          <w:shd w:val="clear" w:color="auto" w:fill="FFFFFF"/>
        </w:rPr>
        <w:t xml:space="preserve">về chính sách hỗ trợ cải thiện nhà ở cho hộ nghèo, hộ cận nghèo trên địa bàn tỉnh Trà Vinh giai đoạn 2021 </w:t>
      </w:r>
      <w:r>
        <w:rPr>
          <w:b/>
          <w:color w:val="000000"/>
          <w:sz w:val="28"/>
          <w:szCs w:val="28"/>
          <w:shd w:val="clear" w:color="auto" w:fill="FFFFFF"/>
        </w:rPr>
        <w:t>–</w:t>
      </w:r>
      <w:r w:rsidRPr="00E67C67">
        <w:rPr>
          <w:b/>
          <w:color w:val="000000"/>
          <w:sz w:val="28"/>
          <w:szCs w:val="28"/>
          <w:shd w:val="clear" w:color="auto" w:fill="FFFFFF"/>
        </w:rPr>
        <w:t xml:space="preserve"> 2025</w:t>
      </w:r>
      <w:r>
        <w:rPr>
          <w:b/>
          <w:color w:val="000000"/>
          <w:sz w:val="28"/>
          <w:szCs w:val="28"/>
          <w:shd w:val="clear" w:color="auto" w:fill="FFFFFF"/>
        </w:rPr>
        <w:t>.</w:t>
      </w:r>
    </w:p>
    <w:p w:rsidR="00E67C67" w:rsidRPr="00543B4A" w:rsidRDefault="00E67C67" w:rsidP="00E67C67">
      <w:pPr>
        <w:pStyle w:val="NormalWeb"/>
        <w:shd w:val="clear" w:color="auto" w:fill="FFFFFF"/>
        <w:spacing w:before="120" w:beforeAutospacing="0" w:after="120" w:afterAutospacing="0" w:line="234" w:lineRule="atLeast"/>
        <w:ind w:firstLine="720"/>
        <w:rPr>
          <w:b/>
          <w:color w:val="000000"/>
          <w:sz w:val="28"/>
          <w:szCs w:val="28"/>
        </w:rPr>
      </w:pPr>
      <w:r w:rsidRPr="00543B4A">
        <w:rPr>
          <w:b/>
          <w:color w:val="000000"/>
          <w:sz w:val="28"/>
          <w:szCs w:val="28"/>
        </w:rPr>
        <w:t>1</w:t>
      </w:r>
      <w:r w:rsidRPr="00543B4A">
        <w:rPr>
          <w:b/>
          <w:color w:val="000000"/>
          <w:sz w:val="28"/>
          <w:szCs w:val="28"/>
        </w:rPr>
        <w:t>/</w:t>
      </w:r>
      <w:r w:rsidRPr="00543B4A">
        <w:rPr>
          <w:b/>
          <w:color w:val="000000"/>
          <w:sz w:val="28"/>
          <w:szCs w:val="28"/>
        </w:rPr>
        <w:t>. </w:t>
      </w:r>
      <w:r w:rsidRPr="00543B4A">
        <w:rPr>
          <w:b/>
          <w:color w:val="000000"/>
          <w:sz w:val="28"/>
          <w:szCs w:val="28"/>
          <w:lang w:val="vi-VN"/>
        </w:rPr>
        <w:t xml:space="preserve">Đối tượng: </w:t>
      </w:r>
    </w:p>
    <w:p w:rsidR="00E67C67" w:rsidRPr="00E67C67" w:rsidRDefault="00E67C67" w:rsidP="00E67C67">
      <w:pPr>
        <w:pStyle w:val="NormalWeb"/>
        <w:shd w:val="clear" w:color="auto" w:fill="FFFFFF"/>
        <w:spacing w:before="120" w:beforeAutospacing="0" w:after="120" w:afterAutospacing="0" w:line="234" w:lineRule="atLeast"/>
        <w:ind w:firstLine="720"/>
        <w:jc w:val="both"/>
        <w:rPr>
          <w:color w:val="000000"/>
          <w:sz w:val="28"/>
          <w:szCs w:val="28"/>
        </w:rPr>
      </w:pPr>
      <w:r w:rsidRPr="00E67C67">
        <w:rPr>
          <w:color w:val="000000"/>
          <w:sz w:val="28"/>
          <w:szCs w:val="28"/>
          <w:lang w:val="vi-VN"/>
        </w:rPr>
        <w:t xml:space="preserve">Hộ </w:t>
      </w:r>
      <w:r w:rsidRPr="00E67C67">
        <w:rPr>
          <w:color w:val="000000"/>
          <w:sz w:val="28"/>
          <w:szCs w:val="28"/>
          <w:lang w:val="vi-VN"/>
        </w:rPr>
        <w:t>gia đình có hộ khẩu thường trú tại tỉnh Trà Vinh được công nhận là hộ nghèo, hộ cận nghèo theo chuẩn nghèo đa chiều quốc gia quy định ở từng thời kỳ, có trong danh sách hộ nghèo, hộ cận nghèo do UBND cấp xã quản lý tại thời điểm được hỗ trợ, có khó khăn về nhà ở.</w:t>
      </w:r>
    </w:p>
    <w:p w:rsidR="00E67C67" w:rsidRPr="00543B4A" w:rsidRDefault="00E67C67" w:rsidP="00E67C67">
      <w:pPr>
        <w:pStyle w:val="NormalWeb"/>
        <w:shd w:val="clear" w:color="auto" w:fill="FFFFFF"/>
        <w:spacing w:before="120" w:beforeAutospacing="0" w:after="120" w:afterAutospacing="0" w:line="234" w:lineRule="atLeast"/>
        <w:ind w:firstLine="720"/>
        <w:jc w:val="both"/>
        <w:rPr>
          <w:b/>
          <w:color w:val="000000"/>
          <w:sz w:val="28"/>
          <w:szCs w:val="28"/>
        </w:rPr>
      </w:pPr>
      <w:r w:rsidRPr="00543B4A">
        <w:rPr>
          <w:b/>
          <w:color w:val="000000"/>
          <w:sz w:val="28"/>
          <w:szCs w:val="28"/>
        </w:rPr>
        <w:t>2</w:t>
      </w:r>
      <w:r w:rsidRPr="00543B4A">
        <w:rPr>
          <w:b/>
          <w:color w:val="000000"/>
          <w:sz w:val="28"/>
          <w:szCs w:val="28"/>
        </w:rPr>
        <w:t>/</w:t>
      </w:r>
      <w:r w:rsidRPr="00543B4A">
        <w:rPr>
          <w:b/>
          <w:color w:val="000000"/>
          <w:sz w:val="28"/>
          <w:szCs w:val="28"/>
        </w:rPr>
        <w:t>. </w:t>
      </w:r>
      <w:r w:rsidRPr="00543B4A">
        <w:rPr>
          <w:b/>
          <w:color w:val="000000"/>
          <w:sz w:val="28"/>
          <w:szCs w:val="28"/>
          <w:lang w:val="vi-VN"/>
        </w:rPr>
        <w:t>Điều kiện hỗ trợ</w:t>
      </w:r>
    </w:p>
    <w:p w:rsidR="00E67C67" w:rsidRPr="00E67C67" w:rsidRDefault="00E67C67" w:rsidP="00E67C67">
      <w:pPr>
        <w:pStyle w:val="NormalWeb"/>
        <w:shd w:val="clear" w:color="auto" w:fill="FFFFFF"/>
        <w:spacing w:before="120" w:beforeAutospacing="0" w:after="120" w:afterAutospacing="0" w:line="234" w:lineRule="atLeast"/>
        <w:ind w:firstLine="720"/>
        <w:jc w:val="both"/>
        <w:rPr>
          <w:color w:val="000000"/>
          <w:sz w:val="28"/>
          <w:szCs w:val="28"/>
        </w:rPr>
      </w:pPr>
      <w:r w:rsidRPr="00E67C67">
        <w:rPr>
          <w:color w:val="000000"/>
          <w:sz w:val="28"/>
          <w:szCs w:val="28"/>
          <w:lang w:val="vi-VN"/>
        </w:rPr>
        <w:t>Hộ nghèo, hộ cận nghèo được xác định là đối tượng được hỗ trợ tại Nghị quyết này phải đáp ứng các điều kiện sau:</w:t>
      </w:r>
    </w:p>
    <w:p w:rsidR="00E67C67" w:rsidRPr="00E67C67" w:rsidRDefault="00E67C67" w:rsidP="00E67C67">
      <w:pPr>
        <w:pStyle w:val="NormalWeb"/>
        <w:shd w:val="clear" w:color="auto" w:fill="FFFFFF"/>
        <w:spacing w:before="120" w:beforeAutospacing="0" w:after="120" w:afterAutospacing="0" w:line="234" w:lineRule="atLeast"/>
        <w:ind w:firstLine="720"/>
        <w:jc w:val="both"/>
        <w:rPr>
          <w:color w:val="000000"/>
          <w:sz w:val="28"/>
          <w:szCs w:val="28"/>
        </w:rPr>
      </w:pPr>
      <w:r w:rsidRPr="00E67C67">
        <w:rPr>
          <w:color w:val="000000"/>
          <w:sz w:val="28"/>
          <w:szCs w:val="28"/>
        </w:rPr>
        <w:t>a) </w:t>
      </w:r>
      <w:r w:rsidRPr="00E67C67">
        <w:rPr>
          <w:color w:val="000000"/>
          <w:sz w:val="28"/>
          <w:szCs w:val="28"/>
          <w:lang w:val="vi-VN"/>
        </w:rPr>
        <w:t>Ngoài diện chính sách hỗ trợ của Trung ương.</w:t>
      </w:r>
    </w:p>
    <w:p w:rsidR="00E67C67" w:rsidRPr="00E67C67" w:rsidRDefault="00E67C67" w:rsidP="00E67C67">
      <w:pPr>
        <w:pStyle w:val="NormalWeb"/>
        <w:shd w:val="clear" w:color="auto" w:fill="FFFFFF"/>
        <w:spacing w:before="120" w:beforeAutospacing="0" w:after="120" w:afterAutospacing="0" w:line="234" w:lineRule="atLeast"/>
        <w:ind w:firstLine="720"/>
        <w:jc w:val="both"/>
        <w:rPr>
          <w:color w:val="000000"/>
          <w:sz w:val="28"/>
          <w:szCs w:val="28"/>
        </w:rPr>
      </w:pPr>
      <w:r w:rsidRPr="00E67C67">
        <w:rPr>
          <w:color w:val="000000"/>
          <w:sz w:val="28"/>
          <w:szCs w:val="28"/>
          <w:lang w:val="vi-VN"/>
        </w:rPr>
        <w:t>b) Chưa có nhà ở hoặc đã có nhà ở nhưng nhà ở chưa đạt chất lượng theo tiêu chuẩn “3 cứng” (nền cứng, khung - tường cứng, mái cứng), nhà ở tạm bợ, hư hỏng, dột nát, có nguy cơ sập đổ và không có khả năng tự cải thiện nhà ở. Đối với hộ chưa có nhà ở thì phải có đất ở từ 50m</w:t>
      </w:r>
      <w:r w:rsidRPr="00E67C67">
        <w:rPr>
          <w:color w:val="000000"/>
          <w:sz w:val="28"/>
          <w:szCs w:val="28"/>
          <w:vertAlign w:val="superscript"/>
          <w:lang w:val="vi-VN"/>
        </w:rPr>
        <w:t>2</w:t>
      </w:r>
      <w:r w:rsidRPr="00E67C67">
        <w:rPr>
          <w:color w:val="000000"/>
          <w:sz w:val="28"/>
          <w:szCs w:val="28"/>
          <w:lang w:val="vi-VN"/>
        </w:rPr>
        <w:t> trở lên (đối với hộ ở khu vực nông thôn) và tối thiểu từ 36m</w:t>
      </w:r>
      <w:r w:rsidRPr="00E67C67">
        <w:rPr>
          <w:color w:val="000000"/>
          <w:sz w:val="28"/>
          <w:szCs w:val="28"/>
          <w:vertAlign w:val="superscript"/>
          <w:lang w:val="vi-VN"/>
        </w:rPr>
        <w:t>2</w:t>
      </w:r>
      <w:r w:rsidRPr="00E67C67">
        <w:rPr>
          <w:color w:val="000000"/>
          <w:sz w:val="28"/>
          <w:szCs w:val="28"/>
          <w:lang w:val="vi-VN"/>
        </w:rPr>
        <w:t> (đối với hộ ở khu vực đô thị (phường, thị trấn)).</w:t>
      </w:r>
    </w:p>
    <w:p w:rsidR="00E67C67" w:rsidRPr="00E67C67" w:rsidRDefault="00E67C67" w:rsidP="00E67C67">
      <w:pPr>
        <w:pStyle w:val="NormalWeb"/>
        <w:shd w:val="clear" w:color="auto" w:fill="FFFFFF"/>
        <w:spacing w:before="120" w:beforeAutospacing="0" w:after="120" w:afterAutospacing="0" w:line="234" w:lineRule="atLeast"/>
        <w:ind w:firstLine="720"/>
        <w:jc w:val="both"/>
        <w:rPr>
          <w:color w:val="000000"/>
          <w:sz w:val="28"/>
          <w:szCs w:val="28"/>
        </w:rPr>
      </w:pPr>
      <w:r w:rsidRPr="00E67C67">
        <w:rPr>
          <w:color w:val="000000"/>
          <w:sz w:val="28"/>
          <w:szCs w:val="28"/>
          <w:lang w:val="vi-VN"/>
        </w:rPr>
        <w:t>c) Chưa được hỗ trợ nhà ở từ các chương trình, chính sách hỗ trợ của Nhà nước, các tổ chức chính trị xã hội khác. Trường hợp đã được hỗ trợ nhà ở theo các chương trình, chính sách hỗ trợ nhà ở khác thì phải thuộc các đối tượng sau:</w:t>
      </w:r>
    </w:p>
    <w:p w:rsidR="00E67C67" w:rsidRPr="00E67C67" w:rsidRDefault="00E67C67" w:rsidP="00E67C67">
      <w:pPr>
        <w:pStyle w:val="NormalWeb"/>
        <w:shd w:val="clear" w:color="auto" w:fill="FFFFFF"/>
        <w:spacing w:before="120" w:beforeAutospacing="0" w:after="120" w:afterAutospacing="0" w:line="234" w:lineRule="atLeast"/>
        <w:ind w:firstLine="720"/>
        <w:jc w:val="both"/>
        <w:rPr>
          <w:color w:val="000000"/>
          <w:sz w:val="28"/>
          <w:szCs w:val="28"/>
        </w:rPr>
      </w:pPr>
      <w:r w:rsidRPr="00E67C67">
        <w:rPr>
          <w:color w:val="000000"/>
          <w:sz w:val="28"/>
          <w:szCs w:val="28"/>
          <w:lang w:val="vi-VN"/>
        </w:rPr>
        <w:t>- Nhà ở đã bị sập đổ hoặc hư hỏng nặng, có nguy cơ sập đổ do thiên tai gây ra như: bão, lũ, động đất, sạt lở đất,... hoặc hỏa hoạn nhưng chưa có nguồn vốn để sửa chữa, xây dựng lại.</w:t>
      </w:r>
    </w:p>
    <w:p w:rsidR="00E67C67" w:rsidRDefault="00E67C67" w:rsidP="00E67C67">
      <w:pPr>
        <w:pStyle w:val="NormalWeb"/>
        <w:shd w:val="clear" w:color="auto" w:fill="FFFFFF"/>
        <w:spacing w:before="120" w:beforeAutospacing="0" w:after="120" w:afterAutospacing="0" w:line="234" w:lineRule="atLeast"/>
        <w:ind w:firstLine="720"/>
        <w:jc w:val="both"/>
        <w:rPr>
          <w:color w:val="000000"/>
          <w:sz w:val="28"/>
          <w:szCs w:val="28"/>
        </w:rPr>
      </w:pPr>
      <w:r w:rsidRPr="00E67C67">
        <w:rPr>
          <w:color w:val="000000"/>
          <w:sz w:val="28"/>
          <w:szCs w:val="28"/>
          <w:lang w:val="vi-VN"/>
        </w:rPr>
        <w:t>- Đã được hỗ trợ nhà ở theo các chương trình, chính sách hỗ trợ nhà ở khác có thời hạn từ 05 năm trở lên tính đến thời điểm Nghị quyết này có hiệu lực thi hành nhưng nay nhà ở đã hư hỏng, dột nát, có nguy cơ sập đổ.</w:t>
      </w:r>
    </w:p>
    <w:p w:rsidR="00E67C67" w:rsidRPr="00543B4A" w:rsidRDefault="00E67C67" w:rsidP="00E67C67">
      <w:pPr>
        <w:pStyle w:val="NormalWeb"/>
        <w:shd w:val="clear" w:color="auto" w:fill="FFFFFF"/>
        <w:spacing w:before="120" w:beforeAutospacing="0" w:after="120" w:afterAutospacing="0" w:line="234" w:lineRule="atLeast"/>
        <w:ind w:firstLine="720"/>
        <w:rPr>
          <w:b/>
          <w:color w:val="000000"/>
          <w:sz w:val="28"/>
          <w:szCs w:val="28"/>
        </w:rPr>
      </w:pPr>
      <w:r w:rsidRPr="00543B4A">
        <w:rPr>
          <w:b/>
          <w:color w:val="000000"/>
          <w:sz w:val="28"/>
          <w:szCs w:val="28"/>
        </w:rPr>
        <w:t>3</w:t>
      </w:r>
      <w:r w:rsidR="00C50FA9" w:rsidRPr="00543B4A">
        <w:rPr>
          <w:b/>
          <w:color w:val="000000"/>
          <w:sz w:val="28"/>
          <w:szCs w:val="28"/>
        </w:rPr>
        <w:t>/</w:t>
      </w:r>
      <w:r w:rsidRPr="00543B4A">
        <w:rPr>
          <w:b/>
          <w:color w:val="000000"/>
          <w:sz w:val="28"/>
          <w:szCs w:val="28"/>
          <w:lang w:val="vi-VN"/>
        </w:rPr>
        <w:t>. Hình thức hỗ trợ: cho vay.</w:t>
      </w:r>
    </w:p>
    <w:p w:rsidR="00E67C67" w:rsidRPr="00E67C67" w:rsidRDefault="00E67C67" w:rsidP="00E67C67">
      <w:pPr>
        <w:pStyle w:val="NormalWeb"/>
        <w:shd w:val="clear" w:color="auto" w:fill="FFFFFF"/>
        <w:spacing w:before="120" w:beforeAutospacing="0" w:after="120" w:afterAutospacing="0" w:line="234" w:lineRule="atLeast"/>
        <w:ind w:firstLine="720"/>
        <w:jc w:val="both"/>
        <w:rPr>
          <w:color w:val="000000"/>
          <w:sz w:val="28"/>
          <w:szCs w:val="28"/>
        </w:rPr>
      </w:pPr>
      <w:r w:rsidRPr="00E67C67">
        <w:rPr>
          <w:color w:val="000000"/>
          <w:sz w:val="28"/>
          <w:szCs w:val="28"/>
          <w:lang w:val="vi-VN"/>
        </w:rPr>
        <w:t>a) Mức cho vay tối đa: 50 triệu đồng/hộ. Ngoài mức vay, hộ gia đình tham gia đóng góp và huy động các nguồn vốn khác từ cộng đồng để xây dựng hoặc sửa chữa nhà ở đảm bảo quy mô và chất lượng theo quy định.</w:t>
      </w:r>
    </w:p>
    <w:p w:rsidR="00E67C67" w:rsidRPr="00E67C67" w:rsidRDefault="00E67C67" w:rsidP="00E67C67">
      <w:pPr>
        <w:pStyle w:val="NormalWeb"/>
        <w:shd w:val="clear" w:color="auto" w:fill="FFFFFF"/>
        <w:spacing w:before="120" w:beforeAutospacing="0" w:after="120" w:afterAutospacing="0" w:line="234" w:lineRule="atLeast"/>
        <w:ind w:firstLine="720"/>
        <w:jc w:val="both"/>
        <w:rPr>
          <w:color w:val="000000"/>
          <w:sz w:val="28"/>
          <w:szCs w:val="28"/>
        </w:rPr>
      </w:pPr>
      <w:r w:rsidRPr="00E67C67">
        <w:rPr>
          <w:color w:val="000000"/>
          <w:sz w:val="28"/>
          <w:szCs w:val="28"/>
          <w:lang w:val="vi-VN"/>
        </w:rPr>
        <w:t>b) Lãi suất cho vay: thực hiện theo quy định; trong đó: hộ vay trả lãi 3%/năm (0,25%/tháng), phần chênh lệch lãi suất còn lại do ngân sách tỉnh cấp bù cho Ngân hàng Chính sách xã hội theo quy định.</w:t>
      </w:r>
    </w:p>
    <w:p w:rsidR="00E67C67" w:rsidRPr="00E67C67" w:rsidRDefault="00E67C67" w:rsidP="00C50FA9">
      <w:pPr>
        <w:pStyle w:val="NormalWeb"/>
        <w:shd w:val="clear" w:color="auto" w:fill="FFFFFF"/>
        <w:spacing w:before="120" w:beforeAutospacing="0" w:after="120" w:afterAutospacing="0" w:line="234" w:lineRule="atLeast"/>
        <w:ind w:firstLine="720"/>
        <w:jc w:val="both"/>
        <w:rPr>
          <w:color w:val="000000"/>
          <w:sz w:val="28"/>
          <w:szCs w:val="28"/>
        </w:rPr>
      </w:pPr>
      <w:r w:rsidRPr="00E67C67">
        <w:rPr>
          <w:color w:val="000000"/>
          <w:sz w:val="28"/>
          <w:szCs w:val="28"/>
          <w:lang w:val="vi-VN"/>
        </w:rPr>
        <w:t>c) Thời hạn vay: 15 năm, trong đó thời gian ân hạn là 5 năm. Thời gian trả nợ tối đa là 10 năm, bắt đầu từ năm thứ 6 mức trả nợ mỗi năm tối thiểu là 10% tổng số vốn đã vay.</w:t>
      </w:r>
    </w:p>
    <w:p w:rsidR="00E67C67" w:rsidRPr="00C50FA9" w:rsidRDefault="00E67C67" w:rsidP="001B4690">
      <w:pPr>
        <w:pStyle w:val="NormalWeb"/>
        <w:shd w:val="clear" w:color="auto" w:fill="FFFFFF"/>
        <w:spacing w:before="120" w:beforeAutospacing="0" w:after="120" w:afterAutospacing="0" w:line="234" w:lineRule="atLeast"/>
        <w:ind w:firstLine="720"/>
        <w:jc w:val="both"/>
        <w:rPr>
          <w:color w:val="000000"/>
          <w:sz w:val="28"/>
          <w:szCs w:val="28"/>
        </w:rPr>
      </w:pPr>
      <w:r w:rsidRPr="00E67C67">
        <w:rPr>
          <w:color w:val="000000"/>
          <w:sz w:val="28"/>
          <w:szCs w:val="28"/>
          <w:lang w:val="vi-VN"/>
        </w:rPr>
        <w:t>d) Phương thức cho vay: ủy thác cho Ngân hàng Chính sách xã hội Chi nhánh tỉnh Trà Vinh thực hiện cho vay theo quy định của Ngân hàng Nhà nước Việt Nam.</w:t>
      </w:r>
      <w:r w:rsidR="00C50FA9">
        <w:rPr>
          <w:color w:val="000000"/>
          <w:sz w:val="28"/>
          <w:szCs w:val="28"/>
        </w:rPr>
        <w:t>/.</w:t>
      </w:r>
    </w:p>
    <w:p w:rsidR="009F200E" w:rsidRPr="00E8687F" w:rsidRDefault="00C50FA9" w:rsidP="00C50FA9">
      <w:pPr>
        <w:jc w:val="center"/>
        <w:rPr>
          <w:rFonts w:cs="Times New Roman"/>
          <w:color w:val="000000"/>
          <w:szCs w:val="28"/>
          <w:shd w:val="clear" w:color="auto" w:fill="FFFFFF"/>
        </w:rPr>
      </w:pPr>
      <w:r>
        <w:rPr>
          <w:rFonts w:cs="Times New Roman"/>
          <w:color w:val="000000"/>
          <w:szCs w:val="28"/>
          <w:shd w:val="clear" w:color="auto" w:fill="FFFFFF"/>
        </w:rPr>
        <w:t>Hết</w:t>
      </w:r>
    </w:p>
    <w:sectPr w:rsidR="009F200E" w:rsidRPr="00E8687F" w:rsidSect="00543B4A">
      <w:pgSz w:w="11909" w:h="16834" w:code="9"/>
      <w:pgMar w:top="90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7F"/>
    <w:rsid w:val="001B4690"/>
    <w:rsid w:val="00543B4A"/>
    <w:rsid w:val="009F200E"/>
    <w:rsid w:val="00B8034C"/>
    <w:rsid w:val="00BB2992"/>
    <w:rsid w:val="00C50FA9"/>
    <w:rsid w:val="00D07AA5"/>
    <w:rsid w:val="00E67C67"/>
    <w:rsid w:val="00E8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F"/>
    <w:pPr>
      <w:ind w:left="720"/>
      <w:contextualSpacing/>
    </w:pPr>
  </w:style>
  <w:style w:type="paragraph" w:styleId="NormalWeb">
    <w:name w:val="Normal (Web)"/>
    <w:basedOn w:val="Normal"/>
    <w:uiPriority w:val="99"/>
    <w:unhideWhenUsed/>
    <w:rsid w:val="00E8687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F20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F"/>
    <w:pPr>
      <w:ind w:left="720"/>
      <w:contextualSpacing/>
    </w:pPr>
  </w:style>
  <w:style w:type="paragraph" w:styleId="NormalWeb">
    <w:name w:val="Normal (Web)"/>
    <w:basedOn w:val="Normal"/>
    <w:uiPriority w:val="99"/>
    <w:unhideWhenUsed/>
    <w:rsid w:val="00E8687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F2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5945">
      <w:bodyDiv w:val="1"/>
      <w:marLeft w:val="0"/>
      <w:marRight w:val="0"/>
      <w:marTop w:val="0"/>
      <w:marBottom w:val="0"/>
      <w:divBdr>
        <w:top w:val="none" w:sz="0" w:space="0" w:color="auto"/>
        <w:left w:val="none" w:sz="0" w:space="0" w:color="auto"/>
        <w:bottom w:val="none" w:sz="0" w:space="0" w:color="auto"/>
        <w:right w:val="none" w:sz="0" w:space="0" w:color="auto"/>
      </w:divBdr>
    </w:div>
    <w:div w:id="696276249">
      <w:bodyDiv w:val="1"/>
      <w:marLeft w:val="0"/>
      <w:marRight w:val="0"/>
      <w:marTop w:val="0"/>
      <w:marBottom w:val="0"/>
      <w:divBdr>
        <w:top w:val="none" w:sz="0" w:space="0" w:color="auto"/>
        <w:left w:val="none" w:sz="0" w:space="0" w:color="auto"/>
        <w:bottom w:val="none" w:sz="0" w:space="0" w:color="auto"/>
        <w:right w:val="none" w:sz="0" w:space="0" w:color="auto"/>
      </w:divBdr>
    </w:div>
    <w:div w:id="791898393">
      <w:bodyDiv w:val="1"/>
      <w:marLeft w:val="0"/>
      <w:marRight w:val="0"/>
      <w:marTop w:val="0"/>
      <w:marBottom w:val="0"/>
      <w:divBdr>
        <w:top w:val="none" w:sz="0" w:space="0" w:color="auto"/>
        <w:left w:val="none" w:sz="0" w:space="0" w:color="auto"/>
        <w:bottom w:val="none" w:sz="0" w:space="0" w:color="auto"/>
        <w:right w:val="none" w:sz="0" w:space="0" w:color="auto"/>
      </w:divBdr>
    </w:div>
    <w:div w:id="921834190">
      <w:bodyDiv w:val="1"/>
      <w:marLeft w:val="0"/>
      <w:marRight w:val="0"/>
      <w:marTop w:val="0"/>
      <w:marBottom w:val="0"/>
      <w:divBdr>
        <w:top w:val="none" w:sz="0" w:space="0" w:color="auto"/>
        <w:left w:val="none" w:sz="0" w:space="0" w:color="auto"/>
        <w:bottom w:val="none" w:sz="0" w:space="0" w:color="auto"/>
        <w:right w:val="none" w:sz="0" w:space="0" w:color="auto"/>
      </w:divBdr>
    </w:div>
    <w:div w:id="1258296125">
      <w:bodyDiv w:val="1"/>
      <w:marLeft w:val="0"/>
      <w:marRight w:val="0"/>
      <w:marTop w:val="0"/>
      <w:marBottom w:val="0"/>
      <w:divBdr>
        <w:top w:val="none" w:sz="0" w:space="0" w:color="auto"/>
        <w:left w:val="none" w:sz="0" w:space="0" w:color="auto"/>
        <w:bottom w:val="none" w:sz="0" w:space="0" w:color="auto"/>
        <w:right w:val="none" w:sz="0" w:space="0" w:color="auto"/>
      </w:divBdr>
    </w:div>
    <w:div w:id="20374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2022-08-05T00:34:00Z</dcterms:created>
  <dcterms:modified xsi:type="dcterms:W3CDTF">2022-08-05T02:02:00Z</dcterms:modified>
</cp:coreProperties>
</file>